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9936BF" w14:textId="3601470E" w:rsidR="001859CA" w:rsidRDefault="004B63FE" w:rsidP="004B63FE">
      <w:pPr>
        <w:shd w:val="clear" w:color="auto" w:fill="FFFFFF"/>
        <w:spacing w:after="0" w:line="240" w:lineRule="auto"/>
        <w:ind w:left="6663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Pr="00F22E2B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6</w:t>
      </w:r>
      <w:r w:rsidRPr="00F22E2B">
        <w:rPr>
          <w:rFonts w:ascii="Times New Roman" w:eastAsia="Times New Roman" w:hAnsi="Times New Roman" w:cs="Times New Roman"/>
          <w:color w:val="FF0000"/>
          <w:sz w:val="23"/>
          <w:szCs w:val="23"/>
          <w:lang w:eastAsia="ru-RU"/>
        </w:rPr>
        <w:t xml:space="preserve"> </w:t>
      </w: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 договору от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0</w:t>
      </w:r>
      <w:r w:rsidR="006921FE">
        <w:rPr>
          <w:rFonts w:ascii="Times New Roman" w:eastAsia="Times New Roman" w:hAnsi="Times New Roman" w:cs="Times New Roman"/>
          <w:sz w:val="23"/>
          <w:szCs w:val="23"/>
          <w:lang w:eastAsia="ru-RU"/>
        </w:rPr>
        <w:t>0</w:t>
      </w: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>.0</w:t>
      </w:r>
      <w:r w:rsidR="006921FE">
        <w:rPr>
          <w:rFonts w:ascii="Times New Roman" w:eastAsia="Times New Roman" w:hAnsi="Times New Roman" w:cs="Times New Roman"/>
          <w:sz w:val="23"/>
          <w:szCs w:val="23"/>
          <w:lang w:eastAsia="ru-RU"/>
        </w:rPr>
        <w:t>0</w:t>
      </w: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>.202</w:t>
      </w:r>
      <w:r w:rsidR="00EA25A1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6A461585" w14:textId="45CA40F0" w:rsidR="004B63FE" w:rsidRPr="004B63FE" w:rsidRDefault="004B63FE" w:rsidP="004B63FE">
      <w:pPr>
        <w:shd w:val="clear" w:color="auto" w:fill="FFFFFF"/>
        <w:spacing w:after="0" w:line="240" w:lineRule="auto"/>
        <w:ind w:left="6663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>№ </w:t>
      </w:r>
      <w:r w:rsidR="00892F2A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>10/0</w:t>
      </w:r>
      <w:r w:rsidR="006921FE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>0</w:t>
      </w:r>
      <w:r w:rsidR="00892F2A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>-</w:t>
      </w:r>
    </w:p>
    <w:p w14:paraId="1DB480D6" w14:textId="77777777" w:rsidR="004B63FE" w:rsidRPr="004B63FE" w:rsidRDefault="004B63FE" w:rsidP="004B63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0BF4C56" w14:textId="77777777" w:rsidR="004B63FE" w:rsidRPr="004B63FE" w:rsidRDefault="004B63FE" w:rsidP="004B63FE">
      <w:pPr>
        <w:shd w:val="clear" w:color="auto" w:fill="FFFFFF"/>
        <w:spacing w:before="120" w:after="0" w:line="240" w:lineRule="auto"/>
        <w:ind w:firstLine="142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B63FE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ОБЕСПЕЧЕНИЕ ИСПОЛНЕНИЯ ДОГОВОРНЫХ ОБЯЗАТЕЛЬСТВ</w:t>
      </w:r>
    </w:p>
    <w:p w14:paraId="111B02D7" w14:textId="6ECD134A" w:rsidR="001F771F" w:rsidRPr="001F771F" w:rsidRDefault="004B63FE" w:rsidP="001F771F">
      <w:pPr>
        <w:tabs>
          <w:tab w:val="left" w:pos="0"/>
          <w:tab w:val="left" w:pos="300"/>
          <w:tab w:val="left" w:pos="851"/>
        </w:tabs>
        <w:snapToGrid w:val="0"/>
        <w:spacing w:after="0" w:line="230" w:lineRule="atLeast"/>
        <w:ind w:firstLine="426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 Подрядчик обязан обеспечить исполнение обязательств по Договору и перечислить Заказчику денежные средства в размере </w:t>
      </w:r>
      <w:r w:rsidR="006921FE">
        <w:rPr>
          <w:rFonts w:ascii="Times New Roman" w:eastAsia="Times New Roman" w:hAnsi="Times New Roman" w:cs="Times New Roman"/>
          <w:sz w:val="23"/>
          <w:szCs w:val="23"/>
          <w:lang w:eastAsia="ru-RU"/>
        </w:rPr>
        <w:t>30</w:t>
      </w:r>
      <w:r w:rsidR="001F771F" w:rsidRPr="001F771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 % предельной стоимости предмета государственной закупки </w:t>
      </w:r>
      <w:proofErr w:type="spellStart"/>
      <w:r w:rsidR="001F771F" w:rsidRPr="00256C18">
        <w:rPr>
          <w:rFonts w:ascii="Times New Roman" w:eastAsia="Times New Roman" w:hAnsi="Times New Roman" w:cs="Times New Roman"/>
          <w:i/>
          <w:iCs/>
          <w:color w:val="FF0000"/>
          <w:sz w:val="23"/>
          <w:szCs w:val="23"/>
          <w:lang w:val="en-US" w:eastAsia="ru-RU"/>
        </w:rPr>
        <w:t>auc</w:t>
      </w:r>
      <w:proofErr w:type="spellEnd"/>
      <w:r w:rsidR="001F771F" w:rsidRPr="00256C18">
        <w:rPr>
          <w:rFonts w:ascii="Times New Roman" w:eastAsia="Times New Roman" w:hAnsi="Times New Roman" w:cs="Times New Roman"/>
          <w:i/>
          <w:iCs/>
          <w:color w:val="FF0000"/>
          <w:sz w:val="23"/>
          <w:szCs w:val="23"/>
          <w:lang w:eastAsia="ru-RU"/>
        </w:rPr>
        <w:t>0000</w:t>
      </w:r>
      <w:r w:rsidR="001F771F" w:rsidRPr="001F771F"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  <w:t>).</w:t>
      </w:r>
    </w:p>
    <w:p w14:paraId="7B058974" w14:textId="7368F35E" w:rsidR="004B63FE" w:rsidRPr="00256C18" w:rsidRDefault="001F771F" w:rsidP="001F771F">
      <w:pPr>
        <w:tabs>
          <w:tab w:val="left" w:pos="0"/>
          <w:tab w:val="left" w:pos="300"/>
          <w:tab w:val="left" w:pos="851"/>
        </w:tabs>
        <w:snapToGrid w:val="0"/>
        <w:spacing w:after="0" w:line="230" w:lineRule="atLeast"/>
        <w:ind w:firstLine="426"/>
        <w:jc w:val="both"/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</w:pPr>
      <w:r w:rsidRPr="001F771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Размер обеспечения исполнения обязательств по Договору (далее – обеспечение) составляет </w:t>
      </w:r>
      <w:r w:rsidR="00740A02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0000</w:t>
      </w:r>
      <w:r w:rsidRPr="00256C18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,</w:t>
      </w:r>
      <w:r w:rsidR="00740A02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0</w:t>
      </w:r>
      <w:r w:rsidRPr="00256C18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0</w:t>
      </w:r>
      <w:r w:rsidRPr="00256C18"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  <w:t xml:space="preserve"> (</w:t>
      </w:r>
      <w:r w:rsidR="00740A02"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  <w:t>_______</w:t>
      </w:r>
      <w:r w:rsidRPr="00256C18"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  <w:t xml:space="preserve"> тысяч шестьдесят</w:t>
      </w:r>
      <w:r w:rsidR="00740A02"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  <w:t>______</w:t>
      </w:r>
      <w:r w:rsidRPr="00256C18"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  <w:t xml:space="preserve"> белорусских рублей </w:t>
      </w:r>
      <w:r w:rsidR="00740A02"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  <w:t>0</w:t>
      </w:r>
      <w:r w:rsidRPr="00256C18"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  <w:t>0 копеек) рублей</w:t>
      </w:r>
      <w:r w:rsidRPr="00256C18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</w:p>
    <w:p w14:paraId="1E7718F6" w14:textId="77777777" w:rsidR="004B63FE" w:rsidRPr="004B63FE" w:rsidRDefault="004B63FE" w:rsidP="004B63FE">
      <w:pPr>
        <w:tabs>
          <w:tab w:val="left" w:pos="0"/>
          <w:tab w:val="left" w:pos="300"/>
          <w:tab w:val="left" w:pos="851"/>
        </w:tabs>
        <w:snapToGrid w:val="0"/>
        <w:spacing w:after="0" w:line="230" w:lineRule="atLeast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>2. Срок и порядок предоставления обеспечения:</w:t>
      </w:r>
    </w:p>
    <w:p w14:paraId="5A05458B" w14:textId="190066D8" w:rsidR="004B63FE" w:rsidRPr="004B63FE" w:rsidRDefault="004B63FE" w:rsidP="004B63FE">
      <w:pPr>
        <w:tabs>
          <w:tab w:val="left" w:pos="0"/>
          <w:tab w:val="left" w:pos="300"/>
          <w:tab w:val="left" w:pos="851"/>
        </w:tabs>
        <w:snapToGrid w:val="0"/>
        <w:spacing w:after="0" w:line="230" w:lineRule="atLeast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>2.1. Денежные средства перечисляются Подрядчиком на расчетный счет Заказчика: BY78BLBB 30120192603121001003 в ЦБУ № 536 ОАО «</w:t>
      </w:r>
      <w:proofErr w:type="spellStart"/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>Белинвестбанк</w:t>
      </w:r>
      <w:proofErr w:type="spellEnd"/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», код BLBBBY2X, УНП 192605364 </w:t>
      </w:r>
      <w:r w:rsidRPr="004B63F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до заключения договора</w:t>
      </w: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(не позднее </w:t>
      </w:r>
      <w:r w:rsidR="006921FE">
        <w:rPr>
          <w:rFonts w:ascii="Times New Roman" w:eastAsia="Times New Roman" w:hAnsi="Times New Roman" w:cs="Times New Roman"/>
          <w:sz w:val="23"/>
          <w:szCs w:val="23"/>
          <w:lang w:eastAsia="ru-RU"/>
        </w:rPr>
        <w:t>00</w:t>
      </w: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>.0</w:t>
      </w:r>
      <w:r w:rsidR="006921FE">
        <w:rPr>
          <w:rFonts w:ascii="Times New Roman" w:eastAsia="Times New Roman" w:hAnsi="Times New Roman" w:cs="Times New Roman"/>
          <w:sz w:val="23"/>
          <w:szCs w:val="23"/>
          <w:lang w:eastAsia="ru-RU"/>
        </w:rPr>
        <w:t>0</w:t>
      </w: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>.202</w:t>
      </w:r>
      <w:r w:rsidR="00EA25A1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>), что должно быть подтверждено платежным поручением (копия).</w:t>
      </w:r>
    </w:p>
    <w:p w14:paraId="1749DDD5" w14:textId="5EDC2057" w:rsidR="004B63FE" w:rsidRPr="004B63FE" w:rsidRDefault="004B63FE" w:rsidP="004B63FE">
      <w:pPr>
        <w:tabs>
          <w:tab w:val="left" w:pos="0"/>
          <w:tab w:val="left" w:pos="300"/>
          <w:tab w:val="left" w:pos="851"/>
        </w:tabs>
        <w:snapToGrid w:val="0"/>
        <w:spacing w:after="0" w:line="230" w:lineRule="atLeast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2.2. Срок действия обеспечения – с момента поступления денежных средств на счет Заказчика в течение 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</w:t>
      </w:r>
      <w:r w:rsidRPr="004B63F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0 </w:t>
      </w: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>календарных дней с момента подписания акта выполненных работ.</w:t>
      </w:r>
    </w:p>
    <w:p w14:paraId="07D00348" w14:textId="77777777" w:rsidR="004B63FE" w:rsidRPr="004B63FE" w:rsidRDefault="004B63FE" w:rsidP="004B63FE">
      <w:pPr>
        <w:tabs>
          <w:tab w:val="left" w:pos="0"/>
          <w:tab w:val="left" w:pos="300"/>
          <w:tab w:val="left" w:pos="851"/>
        </w:tabs>
        <w:snapToGrid w:val="0"/>
        <w:spacing w:after="0" w:line="230" w:lineRule="atLeast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>3. Порядок возврата денежных средств, внесенных в качестве обеспечения исполнения обязательств по Договору.</w:t>
      </w:r>
    </w:p>
    <w:p w14:paraId="521A9EE5" w14:textId="61267932" w:rsidR="004B63FE" w:rsidRPr="004B63FE" w:rsidRDefault="004B63FE" w:rsidP="004B63FE">
      <w:pPr>
        <w:spacing w:after="0" w:line="252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Перечисленные денежные средства, внесенные на расчетный счет Заказчика в качестве обеспечения, в случае надлежащего исполнения Подрядчиком договорных обязательств (в полном объеме и в установленный срок) возвращаются путем перечисления таких средств на расчетный счет </w:t>
      </w:r>
      <w:r w:rsidRPr="001859CA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Подрядчика (</w:t>
      </w:r>
      <w:r w:rsidR="006921FE">
        <w:rPr>
          <w:rFonts w:ascii="Times New Roman" w:eastAsia="Times New Roman" w:hAnsi="Times New Roman" w:cs="Times New Roman"/>
          <w:b/>
          <w:snapToGrid w:val="0"/>
          <w:color w:val="FF0000"/>
          <w:sz w:val="23"/>
          <w:szCs w:val="23"/>
          <w:lang w:eastAsia="ru-RU"/>
        </w:rPr>
        <w:t>________________</w:t>
      </w:r>
      <w:r w:rsidRPr="00256C18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)</w:t>
      </w:r>
      <w:r w:rsidR="006921FE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      </w:t>
      </w: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не позднее </w:t>
      </w:r>
      <w:r w:rsidR="00892F2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30</w:t>
      </w: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календарных дней после подписания акта выполненных работ.</w:t>
      </w:r>
    </w:p>
    <w:p w14:paraId="624EAACE" w14:textId="77777777" w:rsidR="004B63FE" w:rsidRPr="004B63FE" w:rsidRDefault="004B63FE" w:rsidP="004B63FE">
      <w:pPr>
        <w:tabs>
          <w:tab w:val="left" w:pos="0"/>
          <w:tab w:val="left" w:pos="851"/>
        </w:tabs>
        <w:snapToGrid w:val="0"/>
        <w:spacing w:after="0" w:line="230" w:lineRule="atLeast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>4. Ответственность за неисполнение обязательств.</w:t>
      </w:r>
    </w:p>
    <w:p w14:paraId="7EFB8516" w14:textId="77777777" w:rsidR="004B63FE" w:rsidRPr="004B63FE" w:rsidRDefault="004B63FE" w:rsidP="004B63FE">
      <w:pPr>
        <w:tabs>
          <w:tab w:val="left" w:pos="0"/>
          <w:tab w:val="left" w:pos="851"/>
        </w:tabs>
        <w:snapToGrid w:val="0"/>
        <w:spacing w:after="0" w:line="230" w:lineRule="atLeast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>4.1. В случае не перечисления на расчетный счет Заказчика в установленные сроки установленной суммы обеспечения, Заказчик по своему усмотрению вправе:</w:t>
      </w:r>
    </w:p>
    <w:p w14:paraId="122D9E8C" w14:textId="77777777" w:rsidR="004B63FE" w:rsidRPr="004B63FE" w:rsidRDefault="004B63FE" w:rsidP="004B63F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>1) потребовать вместо перечисления ему денежных средств предоставление банковской гарантии (потребовать замены вида предоставляемого обеспечения);</w:t>
      </w:r>
    </w:p>
    <w:p w14:paraId="7B281694" w14:textId="77777777" w:rsidR="004B63FE" w:rsidRPr="004B63FE" w:rsidRDefault="004B63FE" w:rsidP="004B63F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3F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2) отказаться от исполнения обязательств по Договору. В этом случае Подрядчик признается уклонившимся от заключения договора и подлежит включению в список поставщиков (подрядчиков, исполнителей), временно не допускаемых к участию в процедурах государственных закупок, в соответствии со ст. 17 Закона Республики Беларусь от 13.07.2012 № 419-З «О государственных закупках товаров (работ, услуг)».</w:t>
      </w:r>
    </w:p>
    <w:p w14:paraId="4BF73509" w14:textId="77777777" w:rsidR="004B63FE" w:rsidRPr="004B63FE" w:rsidRDefault="004B63FE" w:rsidP="004B63F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3F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4.2. Замена вида предоставляемого обеспечения является основанием для внесения изменений и дополнений в проект договора или в Договор (на стадии его исполнения).</w:t>
      </w:r>
    </w:p>
    <w:p w14:paraId="65BA6B1D" w14:textId="77777777" w:rsidR="004B63FE" w:rsidRPr="004B63FE" w:rsidRDefault="004B63FE" w:rsidP="004B63F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63F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5. Если со стороны Подрядчика не исполнено обеспечение обязательств по Договору государственной закупки (не исполнены условия по Договору либо исполнены ненадлежащим образом), то предоставленное обеспечение перечисляется в бюджет г. Минска (</w:t>
      </w:r>
      <w:r w:rsidRPr="004B63F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за счет которого производилась государственная закупка</w:t>
      </w:r>
      <w:r w:rsidRPr="004B63F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).</w:t>
      </w:r>
    </w:p>
    <w:p w14:paraId="3BAC375D" w14:textId="77777777" w:rsidR="004B63FE" w:rsidRPr="004B63FE" w:rsidRDefault="004B63FE" w:rsidP="004B6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</w:p>
    <w:p w14:paraId="1B8ABB2B" w14:textId="77777777" w:rsidR="001859CA" w:rsidRDefault="001859CA" w:rsidP="004B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10173" w:type="dxa"/>
        <w:tblInd w:w="-826" w:type="dxa"/>
        <w:tblLook w:val="04A0" w:firstRow="1" w:lastRow="0" w:firstColumn="1" w:lastColumn="0" w:noHBand="0" w:noVBand="1"/>
      </w:tblPr>
      <w:tblGrid>
        <w:gridCol w:w="5211"/>
        <w:gridCol w:w="4962"/>
      </w:tblGrid>
      <w:tr w:rsidR="001859CA" w:rsidRPr="001859CA" w14:paraId="65692F8F" w14:textId="77777777" w:rsidTr="00F6248D">
        <w:trPr>
          <w:trHeight w:val="236"/>
        </w:trPr>
        <w:tc>
          <w:tcPr>
            <w:tcW w:w="5211" w:type="dxa"/>
          </w:tcPr>
          <w:p w14:paraId="612A583C" w14:textId="77777777" w:rsidR="001859CA" w:rsidRPr="001859CA" w:rsidRDefault="001859CA" w:rsidP="001859CA">
            <w:pPr>
              <w:tabs>
                <w:tab w:val="left" w:pos="46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4962" w:type="dxa"/>
          </w:tcPr>
          <w:p w14:paraId="3087D0FC" w14:textId="77777777" w:rsidR="001859CA" w:rsidRPr="001859CA" w:rsidRDefault="001859CA" w:rsidP="001859CA">
            <w:pPr>
              <w:tabs>
                <w:tab w:val="left" w:pos="48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</w:t>
            </w:r>
          </w:p>
        </w:tc>
      </w:tr>
      <w:tr w:rsidR="001859CA" w:rsidRPr="001859CA" w14:paraId="68EE8C69" w14:textId="77777777" w:rsidTr="00F6248D">
        <w:trPr>
          <w:trHeight w:val="652"/>
        </w:trPr>
        <w:tc>
          <w:tcPr>
            <w:tcW w:w="5211" w:type="dxa"/>
          </w:tcPr>
          <w:p w14:paraId="0F525CE4" w14:textId="77777777" w:rsidR="001859CA" w:rsidRPr="001859CA" w:rsidRDefault="001859CA" w:rsidP="001859CA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 «Жилищное коммунальное хозяйство № 2 Фрунзенского района г. Минска»</w:t>
            </w:r>
          </w:p>
        </w:tc>
        <w:tc>
          <w:tcPr>
            <w:tcW w:w="4962" w:type="dxa"/>
          </w:tcPr>
          <w:p w14:paraId="65C2456E" w14:textId="71AAEB3A" w:rsidR="001859CA" w:rsidRPr="005A2928" w:rsidRDefault="001859CA" w:rsidP="001859CA">
            <w:pPr>
              <w:tabs>
                <w:tab w:val="left" w:pos="48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5A292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»</w:t>
            </w:r>
          </w:p>
        </w:tc>
      </w:tr>
      <w:tr w:rsidR="001859CA" w:rsidRPr="001859CA" w14:paraId="61BB6082" w14:textId="77777777" w:rsidTr="00F6248D">
        <w:trPr>
          <w:trHeight w:val="1099"/>
        </w:trPr>
        <w:tc>
          <w:tcPr>
            <w:tcW w:w="5211" w:type="dxa"/>
          </w:tcPr>
          <w:p w14:paraId="228D973A" w14:textId="77777777" w:rsidR="001859CA" w:rsidRPr="001859CA" w:rsidRDefault="001859CA" w:rsidP="001859CA">
            <w:pPr>
              <w:tabs>
                <w:tab w:val="left" w:pos="0"/>
                <w:tab w:val="left" w:pos="300"/>
              </w:tabs>
              <w:spacing w:after="0" w:line="230" w:lineRule="atLeast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x-none"/>
              </w:rPr>
            </w:pPr>
            <w:r w:rsidRPr="001859CA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x-none"/>
              </w:rPr>
              <w:t>Директор</w:t>
            </w:r>
          </w:p>
          <w:p w14:paraId="2CEF41F2" w14:textId="77777777" w:rsidR="001859CA" w:rsidRPr="001859CA" w:rsidRDefault="001859CA" w:rsidP="001859CA">
            <w:pPr>
              <w:tabs>
                <w:tab w:val="left" w:pos="0"/>
                <w:tab w:val="left" w:pos="300"/>
              </w:tabs>
              <w:spacing w:after="0" w:line="230" w:lineRule="atLeast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x-none"/>
              </w:rPr>
            </w:pPr>
          </w:p>
          <w:p w14:paraId="71C1AB64" w14:textId="77777777" w:rsidR="001859CA" w:rsidRPr="001859CA" w:rsidRDefault="001859CA" w:rsidP="00185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9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_________________А.П.Новик</w:t>
            </w:r>
          </w:p>
        </w:tc>
        <w:tc>
          <w:tcPr>
            <w:tcW w:w="4962" w:type="dxa"/>
          </w:tcPr>
          <w:p w14:paraId="2DD90A4C" w14:textId="77777777" w:rsidR="001859CA" w:rsidRPr="005A2928" w:rsidRDefault="001859CA" w:rsidP="001859CA">
            <w:pPr>
              <w:tabs>
                <w:tab w:val="left" w:pos="0"/>
                <w:tab w:val="left" w:pos="300"/>
              </w:tabs>
              <w:spacing w:after="0" w:line="230" w:lineRule="atLeast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24"/>
                <w:szCs w:val="24"/>
                <w:lang w:eastAsia="x-none"/>
              </w:rPr>
            </w:pPr>
            <w:r w:rsidRPr="005A2928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24"/>
                <w:szCs w:val="24"/>
                <w:lang w:eastAsia="x-none"/>
              </w:rPr>
              <w:t>Директор</w:t>
            </w:r>
          </w:p>
          <w:p w14:paraId="7A6CDFE5" w14:textId="77777777" w:rsidR="001859CA" w:rsidRPr="005A2928" w:rsidRDefault="001859CA" w:rsidP="001859CA">
            <w:pPr>
              <w:tabs>
                <w:tab w:val="left" w:pos="0"/>
                <w:tab w:val="left" w:pos="300"/>
              </w:tabs>
              <w:spacing w:after="0" w:line="230" w:lineRule="atLeast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24"/>
                <w:szCs w:val="24"/>
                <w:lang w:eastAsia="x-none"/>
              </w:rPr>
            </w:pPr>
          </w:p>
          <w:p w14:paraId="3DD64FAC" w14:textId="450EF7D9" w:rsidR="001859CA" w:rsidRPr="005A2928" w:rsidRDefault="001859CA" w:rsidP="001859CA">
            <w:pPr>
              <w:tabs>
                <w:tab w:val="left" w:pos="485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1859CA" w:rsidRPr="001859CA" w14:paraId="6DCED7FB" w14:textId="77777777" w:rsidTr="00F6248D">
        <w:trPr>
          <w:trHeight w:val="275"/>
        </w:trPr>
        <w:tc>
          <w:tcPr>
            <w:tcW w:w="5211" w:type="dxa"/>
          </w:tcPr>
          <w:p w14:paraId="6C72520F" w14:textId="77777777" w:rsidR="001859CA" w:rsidRPr="001859CA" w:rsidRDefault="001859CA" w:rsidP="00185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962" w:type="dxa"/>
          </w:tcPr>
          <w:p w14:paraId="78C30CCC" w14:textId="77777777" w:rsidR="001859CA" w:rsidRPr="001859CA" w:rsidRDefault="001859CA" w:rsidP="00185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52FA5637" w14:textId="77777777" w:rsidR="001859CA" w:rsidRDefault="001859CA" w:rsidP="004B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bookmarkStart w:id="0" w:name="_GoBack"/>
      <w:bookmarkEnd w:id="0"/>
    </w:p>
    <w:p w14:paraId="3D0E801D" w14:textId="6081EF5D" w:rsidR="004B63FE" w:rsidRPr="004B63FE" w:rsidRDefault="004B63FE" w:rsidP="004B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Дата: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0</w:t>
      </w:r>
      <w:r w:rsidR="006921FE">
        <w:rPr>
          <w:rFonts w:ascii="Times New Roman" w:eastAsia="Times New Roman" w:hAnsi="Times New Roman" w:cs="Times New Roman"/>
          <w:sz w:val="23"/>
          <w:szCs w:val="23"/>
          <w:lang w:eastAsia="ru-RU"/>
        </w:rPr>
        <w:t>0</w:t>
      </w: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>.0</w:t>
      </w:r>
      <w:r w:rsidR="006921FE">
        <w:rPr>
          <w:rFonts w:ascii="Times New Roman" w:eastAsia="Times New Roman" w:hAnsi="Times New Roman" w:cs="Times New Roman"/>
          <w:sz w:val="23"/>
          <w:szCs w:val="23"/>
          <w:lang w:eastAsia="ru-RU"/>
        </w:rPr>
        <w:t>0</w:t>
      </w:r>
      <w:r w:rsidRPr="004B63FE">
        <w:rPr>
          <w:rFonts w:ascii="Times New Roman" w:eastAsia="Times New Roman" w:hAnsi="Times New Roman" w:cs="Times New Roman"/>
          <w:sz w:val="23"/>
          <w:szCs w:val="23"/>
          <w:lang w:eastAsia="ru-RU"/>
        </w:rPr>
        <w:t>.202</w:t>
      </w:r>
      <w:r w:rsidR="00A473CA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</w:p>
    <w:sectPr w:rsidR="004B63FE" w:rsidRPr="004B6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B47"/>
    <w:rsid w:val="001859CA"/>
    <w:rsid w:val="001F771F"/>
    <w:rsid w:val="00256C18"/>
    <w:rsid w:val="004B63FE"/>
    <w:rsid w:val="005A2928"/>
    <w:rsid w:val="006921FE"/>
    <w:rsid w:val="00740A02"/>
    <w:rsid w:val="00892F2A"/>
    <w:rsid w:val="009C2FED"/>
    <w:rsid w:val="00A473CA"/>
    <w:rsid w:val="00C05DD3"/>
    <w:rsid w:val="00C50820"/>
    <w:rsid w:val="00C55B47"/>
    <w:rsid w:val="00D60D68"/>
    <w:rsid w:val="00D6194F"/>
    <w:rsid w:val="00EA25A1"/>
    <w:rsid w:val="00F22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59A8B"/>
  <w15:chartTrackingRefBased/>
  <w15:docId w15:val="{B4B8CE6C-804D-41AA-8670-23CA38C64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3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 №2 Фрунзенского района ОТиЗ (Рыбчик Н.П.)</dc:creator>
  <cp:keywords/>
  <dc:description/>
  <cp:lastModifiedBy>ЖКХ №2 Фрунзенского района ОТиЗ (Рыбчик Н.П.)</cp:lastModifiedBy>
  <cp:revision>17</cp:revision>
  <dcterms:created xsi:type="dcterms:W3CDTF">2025-04-24T11:38:00Z</dcterms:created>
  <dcterms:modified xsi:type="dcterms:W3CDTF">2026-05-21T13:06:00Z</dcterms:modified>
</cp:coreProperties>
</file>